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63" w:rsidRPr="0053571E" w:rsidRDefault="00C75D63" w:rsidP="00C75D63">
      <w:pPr>
        <w:pStyle w:val="Iauiue"/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53571E">
        <w:rPr>
          <w:b/>
          <w:color w:val="1D1B11" w:themeColor="background2" w:themeShade="1A"/>
          <w:sz w:val="28"/>
          <w:szCs w:val="28"/>
        </w:rPr>
        <w:t>Физическое развитие детей с ОНР дошкольного возраста.</w:t>
      </w:r>
    </w:p>
    <w:p w:rsidR="00C75D63" w:rsidRPr="0053571E" w:rsidRDefault="00C75D63" w:rsidP="005F1BC1">
      <w:pPr>
        <w:rPr>
          <w:color w:val="1D1B11" w:themeColor="background2" w:themeShade="1A"/>
        </w:rPr>
      </w:pPr>
    </w:p>
    <w:p w:rsidR="007E0FF8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Чаще всего задержка речевого развития тяжело сказывается на общем развитии ребенка, не позволяет ему полноценно общаться и играть с ровесниками, затрудняет познание окружающего мира, отягощает эмоционально-психическое состояние ребенка.</w:t>
      </w:r>
    </w:p>
    <w:p w:rsidR="00C75D63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У многих детей с системным недоразвитием речи при неврологическом обследовании выявляются различные, обычно не резко выраженные двигательные нарушения, которые характеризуются изменениями мышечного тонуса, нарушениями равновесия, координации движения, снижением кожной и мышечной чувствительности. Отмечается также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</w:t>
      </w:r>
    </w:p>
    <w:p w:rsidR="00C75D63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Движения детей с общим недоразвитием речи отличается неловкостью, плохой </w:t>
      </w:r>
      <w:proofErr w:type="spellStart"/>
      <w:r w:rsidRPr="0053571E">
        <w:rPr>
          <w:color w:val="1D1B11" w:themeColor="background2" w:themeShade="1A"/>
          <w:sz w:val="24"/>
          <w:szCs w:val="24"/>
        </w:rPr>
        <w:t>координированностью</w:t>
      </w:r>
      <w:proofErr w:type="spellEnd"/>
      <w:r w:rsidRPr="0053571E">
        <w:rPr>
          <w:color w:val="1D1B11" w:themeColor="background2" w:themeShade="1A"/>
          <w:sz w:val="24"/>
          <w:szCs w:val="24"/>
        </w:rPr>
        <w:t>, чрезмерной замедленностью или, напротив, импульсивностью. Это служит одной из причин, затрудняющих овладение простейшими, жизненно необходимыми умениями и навыками самообслуживания. Ребенок, вышедший из младенчества, долго не умеет пользоваться чашкой и ложкой. Он разливает их содержимое, не успев донести до рта, пачкая стол и свою одежду.</w:t>
      </w:r>
    </w:p>
    <w:p w:rsidR="00C75D63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В дошкольном возрасте многие дети, с которыми специально не проводилась длительная, целенаправленная работа,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</w:t>
      </w:r>
      <w:proofErr w:type="spellStart"/>
      <w:r w:rsidRPr="0053571E">
        <w:rPr>
          <w:color w:val="1D1B11" w:themeColor="background2" w:themeShade="1A"/>
          <w:sz w:val="24"/>
          <w:szCs w:val="24"/>
        </w:rPr>
        <w:t>зашнуровывание</w:t>
      </w:r>
      <w:proofErr w:type="spellEnd"/>
      <w:r w:rsidRPr="0053571E">
        <w:rPr>
          <w:color w:val="1D1B11" w:themeColor="background2" w:themeShade="1A"/>
          <w:sz w:val="24"/>
          <w:szCs w:val="24"/>
        </w:rPr>
        <w:t xml:space="preserve"> ботинок. Эти умения обычно специально отрабатываются в учебных учреждениях с использованием специальных пособий.</w:t>
      </w:r>
    </w:p>
    <w:p w:rsidR="00C75D63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Неловкость движений дошкольников обнаруживается в ходьбе, беге, прыжках, во всех видах практической деятельности. Они ходят неуклюже, шаркая ногами. С трудом овладевают такой детской забавой, как прыгалки. Нередко предметы непроизвольно выпадают из их рук. Поливая комнатные рас</w:t>
      </w:r>
      <w:r w:rsidR="005F1BC1" w:rsidRPr="0053571E">
        <w:rPr>
          <w:color w:val="1D1B11" w:themeColor="background2" w:themeShade="1A"/>
          <w:sz w:val="24"/>
          <w:szCs w:val="24"/>
        </w:rPr>
        <w:t>тения, они расплё</w:t>
      </w:r>
      <w:r w:rsidRPr="0053571E">
        <w:rPr>
          <w:color w:val="1D1B11" w:themeColor="background2" w:themeShade="1A"/>
          <w:sz w:val="24"/>
          <w:szCs w:val="24"/>
        </w:rPr>
        <w:t>скивают воду или льют ее в слишком больших количествах.</w:t>
      </w:r>
    </w:p>
    <w:p w:rsidR="00C75D63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Слабое развитие моторики сказывается и на других видах деятельности у детей с ОНР. Так, их рисунки выполнены нетвердыми, кривыми линиями, отдаленно передающими контур предмета.</w:t>
      </w:r>
    </w:p>
    <w:p w:rsidR="00335109" w:rsidRPr="0053571E" w:rsidRDefault="00C75D63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В школьные годы недостатки моторики детей с общим недоразвитием речи существенно сглаживается под влиянием коррекционно-воспитательной работы, систематически осуществляемой на всех уроках и во внеурочное время. Движения учеников, постепенно приобретают четкость, </w:t>
      </w:r>
      <w:proofErr w:type="spellStart"/>
      <w:r w:rsidRPr="0053571E">
        <w:rPr>
          <w:color w:val="1D1B11" w:themeColor="background2" w:themeShade="1A"/>
          <w:sz w:val="24"/>
          <w:szCs w:val="24"/>
        </w:rPr>
        <w:t>координированность</w:t>
      </w:r>
      <w:proofErr w:type="spellEnd"/>
      <w:r w:rsidRPr="0053571E">
        <w:rPr>
          <w:color w:val="1D1B11" w:themeColor="background2" w:themeShade="1A"/>
          <w:sz w:val="24"/>
          <w:szCs w:val="24"/>
        </w:rPr>
        <w:t xml:space="preserve"> и плавность. К старшим годам обучения многие школьники легко и красиво ходят, танцуют, бегают на лыжах, играют в мяч, выполняют довольно сложные трудовые задания как бытового, так и производственного характера.</w:t>
      </w:r>
    </w:p>
    <w:p w:rsidR="00063D45" w:rsidRPr="0053571E" w:rsidRDefault="00063D45" w:rsidP="005F1BC1">
      <w:pPr>
        <w:jc w:val="both"/>
        <w:rPr>
          <w:color w:val="1D1B11" w:themeColor="background2" w:themeShade="1A"/>
          <w:sz w:val="24"/>
          <w:szCs w:val="24"/>
        </w:rPr>
      </w:pPr>
    </w:p>
    <w:p w:rsidR="002A7930" w:rsidRPr="0053571E" w:rsidRDefault="002A7930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Т</w:t>
      </w:r>
      <w:r w:rsidR="00063D45" w:rsidRPr="0053571E">
        <w:rPr>
          <w:color w:val="1D1B11" w:themeColor="background2" w:themeShade="1A"/>
          <w:sz w:val="24"/>
          <w:szCs w:val="24"/>
        </w:rPr>
        <w:t>акие</w:t>
      </w:r>
      <w:r w:rsidRPr="0053571E">
        <w:rPr>
          <w:color w:val="1D1B11" w:themeColor="background2" w:themeShade="1A"/>
          <w:sz w:val="24"/>
          <w:szCs w:val="24"/>
        </w:rPr>
        <w:t xml:space="preserve"> учёные,</w:t>
      </w:r>
      <w:r w:rsidR="00063D45" w:rsidRPr="0053571E">
        <w:rPr>
          <w:color w:val="1D1B11" w:themeColor="background2" w:themeShade="1A"/>
          <w:sz w:val="24"/>
          <w:szCs w:val="24"/>
        </w:rPr>
        <w:t xml:space="preserve"> как И. П. Павл</w:t>
      </w:r>
      <w:r w:rsidRPr="0053571E">
        <w:rPr>
          <w:color w:val="1D1B11" w:themeColor="background2" w:themeShade="1A"/>
          <w:sz w:val="24"/>
          <w:szCs w:val="24"/>
        </w:rPr>
        <w:t xml:space="preserve">ов, А. А. Леонтьев, А. Р. </w:t>
      </w:r>
      <w:proofErr w:type="spellStart"/>
      <w:r w:rsidRPr="0053571E">
        <w:rPr>
          <w:color w:val="1D1B11" w:themeColor="background2" w:themeShade="1A"/>
          <w:sz w:val="24"/>
          <w:szCs w:val="24"/>
        </w:rPr>
        <w:t>Лурия</w:t>
      </w:r>
      <w:proofErr w:type="spellEnd"/>
      <w:r w:rsidRPr="0053571E">
        <w:rPr>
          <w:color w:val="1D1B11" w:themeColor="background2" w:themeShade="1A"/>
          <w:sz w:val="24"/>
          <w:szCs w:val="24"/>
        </w:rPr>
        <w:t xml:space="preserve"> </w:t>
      </w:r>
      <w:r w:rsidR="00063D45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>изучили</w:t>
      </w:r>
      <w:r w:rsidR="00063D45" w:rsidRPr="0053571E">
        <w:rPr>
          <w:color w:val="1D1B11" w:themeColor="background2" w:themeShade="1A"/>
          <w:sz w:val="24"/>
          <w:szCs w:val="24"/>
        </w:rPr>
        <w:t xml:space="preserve"> и подтвер</w:t>
      </w:r>
      <w:r w:rsidR="00A25F97" w:rsidRPr="0053571E">
        <w:rPr>
          <w:color w:val="1D1B11" w:themeColor="background2" w:themeShade="1A"/>
          <w:sz w:val="24"/>
          <w:szCs w:val="24"/>
        </w:rPr>
        <w:t>дили</w:t>
      </w:r>
      <w:r w:rsidRPr="0053571E">
        <w:rPr>
          <w:color w:val="1D1B11" w:themeColor="background2" w:themeShade="1A"/>
          <w:sz w:val="24"/>
          <w:szCs w:val="24"/>
        </w:rPr>
        <w:t xml:space="preserve"> </w:t>
      </w:r>
      <w:r w:rsidR="00A25F97" w:rsidRPr="0053571E">
        <w:rPr>
          <w:color w:val="1D1B11" w:themeColor="background2" w:themeShade="1A"/>
          <w:sz w:val="24"/>
          <w:szCs w:val="24"/>
        </w:rPr>
        <w:t>взаимосвязь общей и речевой моторики. Ч</w:t>
      </w:r>
      <w:r w:rsidR="00063D45" w:rsidRPr="0053571E">
        <w:rPr>
          <w:color w:val="1D1B11" w:themeColor="background2" w:themeShade="1A"/>
          <w:sz w:val="24"/>
          <w:szCs w:val="24"/>
        </w:rPr>
        <w:t>ем выше двигательная активность ребенка, тем лучше развивается его речь.</w:t>
      </w:r>
      <w:r w:rsidRPr="0053571E">
        <w:rPr>
          <w:color w:val="1D1B11" w:themeColor="background2" w:themeShade="1A"/>
          <w:sz w:val="24"/>
          <w:szCs w:val="24"/>
        </w:rPr>
        <w:t xml:space="preserve">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 </w:t>
      </w:r>
    </w:p>
    <w:p w:rsidR="00335109" w:rsidRPr="0053571E" w:rsidRDefault="00335109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Следует отметить, что двигательная активность детей с ОНР  на 20-30% ниже, чем у здоровых сверстников.</w:t>
      </w:r>
      <w:r w:rsidR="00A25F97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>Но высокий уровень двигательной активности доступен только небольшому числу детей с ОНР</w:t>
      </w:r>
      <w:r w:rsidR="00A25F97" w:rsidRPr="0053571E">
        <w:rPr>
          <w:color w:val="1D1B11" w:themeColor="background2" w:themeShade="1A"/>
          <w:sz w:val="24"/>
          <w:szCs w:val="24"/>
        </w:rPr>
        <w:t>.  Д</w:t>
      </w:r>
      <w:r w:rsidRPr="0053571E">
        <w:rPr>
          <w:color w:val="1D1B11" w:themeColor="background2" w:themeShade="1A"/>
          <w:sz w:val="24"/>
          <w:szCs w:val="24"/>
        </w:rPr>
        <w:t xml:space="preserve">ля дошкольников с низким и ниже среднего уровнем физического состояния режим двигательной активности включает целенаправленные физические упражнения преимущественно </w:t>
      </w:r>
      <w:r w:rsidRPr="0053571E">
        <w:rPr>
          <w:color w:val="1D1B11" w:themeColor="background2" w:themeShade="1A"/>
          <w:sz w:val="24"/>
          <w:szCs w:val="24"/>
          <w:u w:val="single"/>
        </w:rPr>
        <w:t>средней интенсивности</w:t>
      </w:r>
      <w:r w:rsidRPr="0053571E">
        <w:rPr>
          <w:color w:val="1D1B11" w:themeColor="background2" w:themeShade="1A"/>
          <w:sz w:val="24"/>
          <w:szCs w:val="24"/>
        </w:rPr>
        <w:t>. При выполнении дозированной физической нагрузки организм</w:t>
      </w:r>
      <w:r w:rsidR="00063D45" w:rsidRPr="0053571E">
        <w:rPr>
          <w:color w:val="1D1B11" w:themeColor="background2" w:themeShade="1A"/>
          <w:sz w:val="24"/>
          <w:szCs w:val="24"/>
        </w:rPr>
        <w:t xml:space="preserve"> таких </w:t>
      </w:r>
      <w:r w:rsidRPr="0053571E">
        <w:rPr>
          <w:color w:val="1D1B11" w:themeColor="background2" w:themeShade="1A"/>
          <w:sz w:val="24"/>
          <w:szCs w:val="24"/>
        </w:rPr>
        <w:t xml:space="preserve"> детей адаптируется хуже, чем у здоровых дошкольников такого же возраста, это характеризуется, прежде всего, длительным периодом восстановления.</w:t>
      </w:r>
    </w:p>
    <w:p w:rsidR="00E76C57" w:rsidRPr="0053571E" w:rsidRDefault="00E76C57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Коррекция особенностей моторного развития детей с ОНР, осуществляется путем специальных упражнений и общепринятых способов физического воспитания. В эти занятия могут входить разные виды упражнений: физкультминутки, подвижные игры, дыхательная гимнастика, пальчиковая гимнастика, массаж и </w:t>
      </w:r>
      <w:proofErr w:type="spellStart"/>
      <w:r w:rsidRPr="0053571E">
        <w:rPr>
          <w:color w:val="1D1B11" w:themeColor="background2" w:themeShade="1A"/>
          <w:sz w:val="24"/>
          <w:szCs w:val="24"/>
        </w:rPr>
        <w:t>самомассаж</w:t>
      </w:r>
      <w:proofErr w:type="spellEnd"/>
      <w:r w:rsidRPr="0053571E">
        <w:rPr>
          <w:color w:val="1D1B11" w:themeColor="background2" w:themeShade="1A"/>
          <w:sz w:val="24"/>
          <w:szCs w:val="24"/>
        </w:rPr>
        <w:t xml:space="preserve">, психотерапия, музыкотерапия. В систему занятий можно включить нетрадиционные методы, имеющие различные цели: соединение личности и природы, развитие процессов дыхания, обоняния </w:t>
      </w:r>
      <w:proofErr w:type="gramStart"/>
      <w:r w:rsidRPr="0053571E">
        <w:rPr>
          <w:color w:val="1D1B11" w:themeColor="background2" w:themeShade="1A"/>
          <w:sz w:val="24"/>
          <w:szCs w:val="24"/>
        </w:rPr>
        <w:t>(</w:t>
      </w:r>
      <w:r w:rsidR="00A25F97" w:rsidRPr="0053571E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End"/>
      <w:r w:rsidRPr="0053571E">
        <w:rPr>
          <w:color w:val="1D1B11" w:themeColor="background2" w:themeShade="1A"/>
          <w:sz w:val="24"/>
          <w:szCs w:val="24"/>
        </w:rPr>
        <w:t>ароматерапия</w:t>
      </w:r>
      <w:proofErr w:type="spellEnd"/>
      <w:r w:rsidR="00A25F97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 xml:space="preserve">), улучшение общего самочувствия ребенка. Применение таких методов позволит достигнуть необходимого уравновешивания нервных процессов, а также содействовать коррекции звукопроизношения, улучшению координации и регуляции мышечных усилий с функциями различных анализаторов организма ребенка. </w:t>
      </w:r>
    </w:p>
    <w:p w:rsidR="00F3791E" w:rsidRPr="0053571E" w:rsidRDefault="00E76C57" w:rsidP="005F1BC1">
      <w:pPr>
        <w:jc w:val="both"/>
        <w:rPr>
          <w:color w:val="1D1B11" w:themeColor="background2" w:themeShade="1A"/>
        </w:rPr>
      </w:pPr>
      <w:r w:rsidRPr="0053571E">
        <w:rPr>
          <w:color w:val="1D1B11" w:themeColor="background2" w:themeShade="1A"/>
          <w:sz w:val="24"/>
          <w:szCs w:val="24"/>
        </w:rPr>
        <w:t xml:space="preserve">Подвижные игры одновременно помогут успешному формированию речи, и будут являться составной частью физкультурных, музыкальных занятий, способствуя развитию чувства ритма, гармоничности движений и положительно влиять на психологическое состояние детей. </w:t>
      </w:r>
    </w:p>
    <w:p w:rsidR="005F1BC1" w:rsidRPr="0053571E" w:rsidRDefault="00F3791E" w:rsidP="005F1BC1">
      <w:pPr>
        <w:jc w:val="both"/>
        <w:rPr>
          <w:color w:val="1D1B11" w:themeColor="background2" w:themeShade="1A"/>
        </w:rPr>
      </w:pPr>
      <w:r w:rsidRPr="0053571E">
        <w:rPr>
          <w:color w:val="1D1B11" w:themeColor="background2" w:themeShade="1A"/>
          <w:sz w:val="24"/>
          <w:szCs w:val="24"/>
        </w:rPr>
        <w:t>Важно придерживаться последовательности и систематичности обучения в соответствии с двигательными возможностями детей, уровней их подготовки, не слишком усложняя, но и не занижая содержание упражнений и требований к качеству их выполнения; учитывать не только достигнутый детьми уровень двигательных умений, но и предусматривать повышение к ним требований. Наибольшую пользу для целей комплексной коррекционной работы приносят спортивные игры, направленные на развитие двигательных функций кисти. К ним можно отнести всевозможные игры с мячом.</w:t>
      </w:r>
    </w:p>
    <w:p w:rsidR="005F1BC1" w:rsidRPr="0053571E" w:rsidRDefault="005F1BC1" w:rsidP="005F1BC1">
      <w:pPr>
        <w:jc w:val="both"/>
        <w:rPr>
          <w:color w:val="1D1B11" w:themeColor="background2" w:themeShade="1A"/>
        </w:rPr>
      </w:pPr>
    </w:p>
    <w:p w:rsidR="005F1BC1" w:rsidRPr="0053571E" w:rsidRDefault="005F1BC1" w:rsidP="005F1BC1">
      <w:pPr>
        <w:rPr>
          <w:color w:val="1D1B11" w:themeColor="background2" w:themeShade="1A"/>
        </w:rPr>
      </w:pPr>
    </w:p>
    <w:p w:rsidR="00613606" w:rsidRPr="0053571E" w:rsidRDefault="005F1BC1" w:rsidP="005F1BC1">
      <w:pPr>
        <w:jc w:val="both"/>
        <w:rPr>
          <w:b/>
          <w:color w:val="1D1B11" w:themeColor="background2" w:themeShade="1A"/>
          <w:u w:val="single"/>
        </w:rPr>
      </w:pPr>
      <w:r w:rsidRPr="0053571E">
        <w:rPr>
          <w:color w:val="1D1B11" w:themeColor="background2" w:themeShade="1A"/>
        </w:rPr>
        <w:lastRenderedPageBreak/>
        <w:t xml:space="preserve">            </w:t>
      </w:r>
      <w:r w:rsidR="00613606" w:rsidRPr="0053571E">
        <w:rPr>
          <w:b/>
          <w:color w:val="1D1B11" w:themeColor="background2" w:themeShade="1A"/>
          <w:sz w:val="24"/>
          <w:szCs w:val="24"/>
          <w:u w:val="single"/>
        </w:rPr>
        <w:t xml:space="preserve">Основные задачи коррекционной работы с детьми, страдающими ОНР 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1.     </w:t>
      </w:r>
      <w:proofErr w:type="gramStart"/>
      <w:r w:rsidRPr="0053571E">
        <w:rPr>
          <w:color w:val="1D1B11" w:themeColor="background2" w:themeShade="1A"/>
          <w:sz w:val="24"/>
          <w:szCs w:val="24"/>
        </w:rPr>
        <w:t>Научить  детей  ходить в</w:t>
      </w:r>
      <w:r w:rsidR="008B5A7A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 xml:space="preserve">определённом </w:t>
      </w:r>
      <w:r w:rsidR="008B5A7A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>направлении (по прямой, по кругу) под заданный</w:t>
      </w:r>
      <w:r w:rsidR="008B5A7A" w:rsidRPr="0053571E">
        <w:rPr>
          <w:color w:val="1D1B11" w:themeColor="background2" w:themeShade="1A"/>
          <w:sz w:val="24"/>
          <w:szCs w:val="24"/>
        </w:rPr>
        <w:t xml:space="preserve"> </w:t>
      </w:r>
      <w:r w:rsidRPr="0053571E">
        <w:rPr>
          <w:color w:val="1D1B11" w:themeColor="background2" w:themeShade="1A"/>
          <w:sz w:val="24"/>
          <w:szCs w:val="24"/>
        </w:rPr>
        <w:t xml:space="preserve"> ритм.</w:t>
      </w:r>
      <w:proofErr w:type="gramEnd"/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2.     Научить детей подниматься на 2-3-4 ступеньки, сначала с помощью взрослых, а затем самостоятельно.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3.     Научить детей спускаться с лестницы шагом, а затем небольшими прыжками.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4.     Научить детей стоять попеременно на правой (левой) ноге.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5.      Научить детей подпрыгивать на двух ногах, затем на правой, левой ноге.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6.     Научить детей попеременно вставать, приседать под счёт.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7.   </w:t>
      </w:r>
      <w:proofErr w:type="gramStart"/>
      <w:r w:rsidR="00613606" w:rsidRPr="0053571E">
        <w:rPr>
          <w:color w:val="1D1B11" w:themeColor="background2" w:themeShade="1A"/>
          <w:sz w:val="24"/>
          <w:szCs w:val="24"/>
        </w:rPr>
        <w:t>Научить детей поднимать руки вверх, вперёд, в стороны, на пояс; вытягивать руки вперёд; отставлять ногу в сторону; опускать голову вниз; наклоны вперёд в сторону, назад; левую руку к плечу, правую – на голову; выставить правую ногу вперёд, на пятку, на носок.</w:t>
      </w:r>
      <w:proofErr w:type="gramEnd"/>
      <w:r w:rsidR="00F3791E" w:rsidRPr="0053571E">
        <w:rPr>
          <w:color w:val="1D1B11" w:themeColor="background2" w:themeShade="1A"/>
          <w:sz w:val="24"/>
          <w:szCs w:val="24"/>
        </w:rPr>
        <w:t xml:space="preserve">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Имеются в виду дети, у которых в структуре общего недоразвития речи выраженным является </w:t>
      </w:r>
      <w:proofErr w:type="spellStart"/>
      <w:r w:rsidR="00613606" w:rsidRPr="0053571E">
        <w:rPr>
          <w:color w:val="1D1B11" w:themeColor="background2" w:themeShade="1A"/>
          <w:sz w:val="24"/>
          <w:szCs w:val="24"/>
        </w:rPr>
        <w:t>дизартрический</w:t>
      </w:r>
      <w:proofErr w:type="spellEnd"/>
      <w:r w:rsidR="00613606" w:rsidRPr="0053571E">
        <w:rPr>
          <w:color w:val="1D1B11" w:themeColor="background2" w:themeShade="1A"/>
          <w:sz w:val="24"/>
          <w:szCs w:val="24"/>
        </w:rPr>
        <w:t xml:space="preserve"> синдром.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8.     Научить детей ловить мяч двумя руками, одной рукой.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9.     Научить детей ловить мяч после удара по полу, по стене.</w:t>
      </w:r>
    </w:p>
    <w:p w:rsidR="00613606" w:rsidRPr="0053571E" w:rsidRDefault="00A25F97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10</w:t>
      </w:r>
      <w:r w:rsidR="0053571E" w:rsidRPr="0053571E">
        <w:rPr>
          <w:color w:val="1D1B11" w:themeColor="background2" w:themeShade="1A"/>
          <w:sz w:val="24"/>
          <w:szCs w:val="24"/>
        </w:rPr>
        <w:t>.</w:t>
      </w:r>
      <w:r w:rsidRPr="0053571E">
        <w:rPr>
          <w:color w:val="1D1B11" w:themeColor="background2" w:themeShade="1A"/>
          <w:sz w:val="24"/>
          <w:szCs w:val="24"/>
        </w:rPr>
        <w:t xml:space="preserve"> </w:t>
      </w:r>
      <w:r w:rsidR="0053571E" w:rsidRPr="0053571E">
        <w:rPr>
          <w:color w:val="1D1B11" w:themeColor="background2" w:themeShade="1A"/>
          <w:sz w:val="24"/>
          <w:szCs w:val="24"/>
        </w:rPr>
        <w:t xml:space="preserve">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Научить детей ловить мяч после нескольких ударов об пол (удары об пол левой, </w:t>
      </w:r>
      <w:r w:rsidR="0053571E" w:rsidRPr="0053571E">
        <w:rPr>
          <w:color w:val="1D1B11" w:themeColor="background2" w:themeShade="1A"/>
          <w:sz w:val="24"/>
          <w:szCs w:val="24"/>
        </w:rPr>
        <w:t xml:space="preserve">                    </w:t>
      </w:r>
      <w:r w:rsidR="00613606" w:rsidRPr="0053571E">
        <w:rPr>
          <w:color w:val="1D1B11" w:themeColor="background2" w:themeShade="1A"/>
          <w:sz w:val="24"/>
          <w:szCs w:val="24"/>
        </w:rPr>
        <w:t>правой рукой с попеременным чередованием).</w:t>
      </w:r>
    </w:p>
    <w:p w:rsidR="00613606" w:rsidRPr="0053571E" w:rsidRDefault="00613606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11. </w:t>
      </w:r>
      <w:r w:rsidR="0053571E" w:rsidRPr="0053571E">
        <w:rPr>
          <w:color w:val="1D1B11" w:themeColor="background2" w:themeShade="1A"/>
          <w:sz w:val="24"/>
          <w:szCs w:val="24"/>
        </w:rPr>
        <w:t xml:space="preserve">  </w:t>
      </w:r>
      <w:r w:rsidRPr="0053571E">
        <w:rPr>
          <w:color w:val="1D1B11" w:themeColor="background2" w:themeShade="1A"/>
          <w:sz w:val="24"/>
          <w:szCs w:val="24"/>
        </w:rPr>
        <w:t xml:space="preserve"> Научить детей катать мяч по полу с попаданием в заданную цель (ворота).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12. 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Научить детей перекатывать (перебрасывать) мяч с одной руки на другую.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13. 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Научить детей передачам мячей с небольшого расстояния в шеренгах.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14.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Научить детей расстёгивать и застёгивать пуговицы на пальто, платье, кофточке, штанишках (затем перейти к кукольным вещам).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15.  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Используя ленты, а потом верёвочку, научить детей завязывать и развязывать узел, </w:t>
      </w:r>
      <w:r w:rsidRPr="0053571E">
        <w:rPr>
          <w:color w:val="1D1B11" w:themeColor="background2" w:themeShade="1A"/>
          <w:sz w:val="24"/>
          <w:szCs w:val="24"/>
        </w:rPr>
        <w:t xml:space="preserve">     </w:t>
      </w:r>
      <w:r w:rsidR="00613606" w:rsidRPr="0053571E">
        <w:rPr>
          <w:color w:val="1D1B11" w:themeColor="background2" w:themeShade="1A"/>
          <w:sz w:val="24"/>
          <w:szCs w:val="24"/>
        </w:rPr>
        <w:t>бант.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16.  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Научить детей сжимать и разжимать кулаки.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17.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   Научить детей сильно сжимать одну руку другой, пожимать папину, мамину руку.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18. 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Научить детей поочерёдно сгибать и разгибать пальцы правой, левой руки, делать решётку из пальцев.</w:t>
      </w:r>
    </w:p>
    <w:p w:rsidR="00613606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19. 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Научить детей поочерёдно соединять большой палец и указательный, средний, безымянный, мизинец.</w:t>
      </w:r>
    </w:p>
    <w:p w:rsidR="008B5A7A" w:rsidRPr="0053571E" w:rsidRDefault="0053571E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>20.</w:t>
      </w:r>
      <w:r w:rsidR="00613606" w:rsidRPr="0053571E">
        <w:rPr>
          <w:color w:val="1D1B11" w:themeColor="background2" w:themeShade="1A"/>
          <w:sz w:val="24"/>
          <w:szCs w:val="24"/>
        </w:rPr>
        <w:t xml:space="preserve">    Научить детей ритмично выполнять дви</w:t>
      </w:r>
      <w:r w:rsidR="005F1BC1" w:rsidRPr="0053571E">
        <w:rPr>
          <w:color w:val="1D1B11" w:themeColor="background2" w:themeShade="1A"/>
          <w:sz w:val="24"/>
          <w:szCs w:val="24"/>
        </w:rPr>
        <w:t>жения «ладонь – кулак – ладонь».</w:t>
      </w:r>
    </w:p>
    <w:p w:rsidR="005F1BC1" w:rsidRPr="0053571E" w:rsidRDefault="005F1BC1" w:rsidP="005F1BC1">
      <w:pPr>
        <w:spacing w:after="120" w:line="240" w:lineRule="auto"/>
        <w:jc w:val="both"/>
        <w:rPr>
          <w:color w:val="1D1B11" w:themeColor="background2" w:themeShade="1A"/>
          <w:sz w:val="24"/>
          <w:szCs w:val="24"/>
        </w:rPr>
      </w:pPr>
    </w:p>
    <w:p w:rsidR="005F1BC1" w:rsidRPr="0053571E" w:rsidRDefault="00F90438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   </w:t>
      </w:r>
      <w:r w:rsidR="005F1BC1" w:rsidRPr="0053571E">
        <w:rPr>
          <w:color w:val="1D1B11" w:themeColor="background2" w:themeShade="1A"/>
          <w:sz w:val="24"/>
          <w:szCs w:val="24"/>
        </w:rPr>
        <w:t xml:space="preserve">Однако если вовремя помочь ребенку, используя все способы развития, активизации речи, </w:t>
      </w:r>
      <w:r w:rsidR="005F1BC1" w:rsidRPr="0053571E">
        <w:rPr>
          <w:color w:val="1D1B11" w:themeColor="background2" w:themeShade="1A"/>
        </w:rPr>
        <w:t xml:space="preserve">многие </w:t>
      </w:r>
      <w:r w:rsidR="005F1BC1" w:rsidRPr="0053571E">
        <w:rPr>
          <w:color w:val="1D1B11" w:themeColor="background2" w:themeShade="1A"/>
          <w:sz w:val="24"/>
          <w:szCs w:val="24"/>
        </w:rPr>
        <w:t xml:space="preserve">проблемы можно решить. Заботиться о своевременном развитии речи ребенка необходимо с первых недель его жизни: развивать слух, внимание, разговаривать, играть с ним, развивать его двигательные умения. </w:t>
      </w:r>
    </w:p>
    <w:p w:rsidR="00C75D63" w:rsidRPr="0053571E" w:rsidRDefault="00F90438" w:rsidP="005F1BC1">
      <w:pPr>
        <w:jc w:val="both"/>
        <w:rPr>
          <w:color w:val="1D1B11" w:themeColor="background2" w:themeShade="1A"/>
          <w:sz w:val="24"/>
          <w:szCs w:val="24"/>
        </w:rPr>
      </w:pPr>
      <w:r w:rsidRPr="0053571E">
        <w:rPr>
          <w:color w:val="1D1B11" w:themeColor="background2" w:themeShade="1A"/>
          <w:sz w:val="24"/>
          <w:szCs w:val="24"/>
        </w:rPr>
        <w:t xml:space="preserve"> </w:t>
      </w:r>
    </w:p>
    <w:sectPr w:rsidR="00C75D63" w:rsidRPr="0053571E" w:rsidSect="002F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87" w:rsidRDefault="00003287" w:rsidP="0053571E">
      <w:pPr>
        <w:spacing w:after="0" w:line="240" w:lineRule="auto"/>
      </w:pPr>
      <w:r>
        <w:separator/>
      </w:r>
    </w:p>
  </w:endnote>
  <w:endnote w:type="continuationSeparator" w:id="0">
    <w:p w:rsidR="00003287" w:rsidRDefault="00003287" w:rsidP="0053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87" w:rsidRDefault="00003287" w:rsidP="0053571E">
      <w:pPr>
        <w:spacing w:after="0" w:line="240" w:lineRule="auto"/>
      </w:pPr>
      <w:r>
        <w:separator/>
      </w:r>
    </w:p>
  </w:footnote>
  <w:footnote w:type="continuationSeparator" w:id="0">
    <w:p w:rsidR="00003287" w:rsidRDefault="00003287" w:rsidP="0053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D63"/>
    <w:rsid w:val="00003287"/>
    <w:rsid w:val="00063D45"/>
    <w:rsid w:val="00153EF9"/>
    <w:rsid w:val="001F7388"/>
    <w:rsid w:val="002A7930"/>
    <w:rsid w:val="002F088E"/>
    <w:rsid w:val="00335109"/>
    <w:rsid w:val="0053571E"/>
    <w:rsid w:val="005F1BC1"/>
    <w:rsid w:val="00613606"/>
    <w:rsid w:val="00876F39"/>
    <w:rsid w:val="008B5A7A"/>
    <w:rsid w:val="00920196"/>
    <w:rsid w:val="009D05C9"/>
    <w:rsid w:val="00A25F97"/>
    <w:rsid w:val="00C3601C"/>
    <w:rsid w:val="00C75D63"/>
    <w:rsid w:val="00E76C57"/>
    <w:rsid w:val="00E97274"/>
    <w:rsid w:val="00F3791E"/>
    <w:rsid w:val="00F57946"/>
    <w:rsid w:val="00F9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uiPriority w:val="99"/>
    <w:rsid w:val="00C75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aaa">
    <w:name w:val="Iau.iue (aaa)"/>
    <w:basedOn w:val="a"/>
    <w:next w:val="a"/>
    <w:uiPriority w:val="99"/>
    <w:rsid w:val="002A7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3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571E"/>
  </w:style>
  <w:style w:type="paragraph" w:styleId="a5">
    <w:name w:val="footer"/>
    <w:basedOn w:val="a"/>
    <w:link w:val="a6"/>
    <w:uiPriority w:val="99"/>
    <w:semiHidden/>
    <w:unhideWhenUsed/>
    <w:rsid w:val="0053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4B5C6-BD03-4B4F-A41F-4A2E759C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smerdov</cp:lastModifiedBy>
  <cp:revision>2</cp:revision>
  <cp:lastPrinted>2012-05-10T20:14:00Z</cp:lastPrinted>
  <dcterms:created xsi:type="dcterms:W3CDTF">2012-12-03T14:48:00Z</dcterms:created>
  <dcterms:modified xsi:type="dcterms:W3CDTF">2012-12-03T14:48:00Z</dcterms:modified>
</cp:coreProperties>
</file>